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D2EE" w14:textId="6992904B" w:rsidR="0056636F" w:rsidRPr="00DD7540" w:rsidRDefault="0056636F" w:rsidP="00566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40">
        <w:rPr>
          <w:rFonts w:ascii="Times New Roman" w:hAnsi="Times New Roman" w:cs="Times New Roman"/>
          <w:b/>
          <w:sz w:val="24"/>
          <w:szCs w:val="24"/>
        </w:rPr>
        <w:t xml:space="preserve">О порядке подачи жалобы на постановление по делу об </w:t>
      </w:r>
      <w:r w:rsidR="00E63ED7" w:rsidRPr="00DD7540">
        <w:rPr>
          <w:rFonts w:ascii="Times New Roman" w:hAnsi="Times New Roman" w:cs="Times New Roman"/>
          <w:b/>
          <w:sz w:val="24"/>
          <w:szCs w:val="24"/>
        </w:rPr>
        <w:t>административном правонарушении</w:t>
      </w:r>
    </w:p>
    <w:p w14:paraId="0B5FCB3B" w14:textId="77777777" w:rsidR="0056636F" w:rsidRPr="00DD7540" w:rsidRDefault="0056636F" w:rsidP="00A6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Согласно части 1 статьи 30.2 КоАП РФ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14:paraId="750456F2" w14:textId="77777777" w:rsidR="0056636F" w:rsidRPr="00DD7540" w:rsidRDefault="0056636F" w:rsidP="00A6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Жалоба может быть подана непосредственно в суд, вышестоящий орган, вышестоящему должностному лицу, уполномоченным ее рассматривать (ч. 3 ст. 30.2 КоАП РФ).</w:t>
      </w:r>
    </w:p>
    <w:p w14:paraId="42886AD0" w14:textId="77777777" w:rsidR="0056636F" w:rsidRPr="00DD7540" w:rsidRDefault="0056636F" w:rsidP="00A6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В случае, если рассмотрение жалобы не относится к компетенции судьи, должностного лица, которым обжаловано постановление по делу об административном правонарушении, жалоба направляется на рассмотрение по подведомственности в течение трех суток, что предусмотрено ч. 4 ст. 30.2 КоАП РФ.</w:t>
      </w:r>
    </w:p>
    <w:p w14:paraId="067692CB" w14:textId="77777777" w:rsidR="00D722BD" w:rsidRPr="00DD7540" w:rsidRDefault="0056636F" w:rsidP="00A6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В силу ч. 5 ст. 30.2 КоАП РФ жалоба на постановление по делу об административном правонарушении государственной пошлиной не облагается.</w:t>
      </w:r>
    </w:p>
    <w:p w14:paraId="0DEA3870" w14:textId="77777777" w:rsidR="0056636F" w:rsidRPr="00DD7540" w:rsidRDefault="0056636F" w:rsidP="00A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C720" w14:textId="77777777" w:rsidR="0056636F" w:rsidRPr="00DD7540" w:rsidRDefault="0056636F" w:rsidP="0056636F">
      <w:pPr>
        <w:rPr>
          <w:sz w:val="24"/>
          <w:szCs w:val="24"/>
        </w:rPr>
      </w:pPr>
    </w:p>
    <w:p w14:paraId="575FBA93" w14:textId="77777777" w:rsidR="00DD7540" w:rsidRDefault="00DD7540" w:rsidP="00A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9123DE" w14:textId="3DAAAA9A" w:rsidR="0056636F" w:rsidRPr="00DD7540" w:rsidRDefault="00DD7540" w:rsidP="00A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Помощник прокурора города Курска                                                                          Т.А. Мокина</w:t>
      </w:r>
    </w:p>
    <w:sectPr w:rsidR="0056636F" w:rsidRPr="00DD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F"/>
    <w:rsid w:val="00007AA6"/>
    <w:rsid w:val="00141333"/>
    <w:rsid w:val="00407528"/>
    <w:rsid w:val="0056636F"/>
    <w:rsid w:val="005A3AF5"/>
    <w:rsid w:val="00A642E2"/>
    <w:rsid w:val="00BB451D"/>
    <w:rsid w:val="00C219E3"/>
    <w:rsid w:val="00DC1651"/>
    <w:rsid w:val="00DD7540"/>
    <w:rsid w:val="00E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4A47"/>
  <w15:docId w15:val="{168D8624-6BCC-494E-ADC6-1493608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kgs22</cp:lastModifiedBy>
  <cp:revision>4</cp:revision>
  <cp:lastPrinted>2021-04-27T15:07:00Z</cp:lastPrinted>
  <dcterms:created xsi:type="dcterms:W3CDTF">2021-04-26T14:50:00Z</dcterms:created>
  <dcterms:modified xsi:type="dcterms:W3CDTF">2021-05-26T09:22:00Z</dcterms:modified>
</cp:coreProperties>
</file>