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EC" w:rsidRPr="00BB1E52" w:rsidRDefault="00D649EC" w:rsidP="00D649EC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sz w:val="28"/>
          <w:szCs w:val="28"/>
        </w:rPr>
      </w:pPr>
      <w:bookmarkStart w:id="0" w:name="_GoBack"/>
      <w:r w:rsidRPr="00BB1E52">
        <w:rPr>
          <w:b/>
          <w:sz w:val="28"/>
          <w:szCs w:val="28"/>
        </w:rPr>
        <w:t>Особенности погашения записи об ипотеке</w:t>
      </w:r>
    </w:p>
    <w:p w:rsidR="00D649EC" w:rsidRPr="00BB1E52" w:rsidRDefault="00D649EC" w:rsidP="00D649E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D649EC" w:rsidRPr="00BB1E52" w:rsidRDefault="00D649EC" w:rsidP="00D649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1E52">
        <w:rPr>
          <w:sz w:val="28"/>
          <w:szCs w:val="28"/>
        </w:rPr>
        <w:t>Запись об ипотеке вносится в Единый государственный реестр недвижимости (ЕГРН) вместе с записью о регистрации права собственности. Запись об ипотеке подлежит снятию в установленном порядке, после чего жилье становится свободным от обременения (залога).</w:t>
      </w:r>
    </w:p>
    <w:p w:rsidR="00D649EC" w:rsidRPr="00BB1E52" w:rsidRDefault="00D649EC" w:rsidP="00D649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1E52">
        <w:rPr>
          <w:sz w:val="28"/>
          <w:szCs w:val="28"/>
        </w:rPr>
        <w:t>Если закладная выдана не была, то запись об ипотеке может быть погашена на основании заявления банка (залогодержателя), либо совместного заявления собственника (залогодателя) и банка. Также основанием для погашения записи об ипотеке может быть решение суда или арбитражного суда о прекращении ипотеки.</w:t>
      </w:r>
    </w:p>
    <w:p w:rsidR="00D649EC" w:rsidRPr="00BB1E52" w:rsidRDefault="00D649EC" w:rsidP="00D649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1E52">
        <w:rPr>
          <w:sz w:val="28"/>
          <w:szCs w:val="28"/>
        </w:rPr>
        <w:t xml:space="preserve">Если закладная выдана, то заявление о погашении записи об ипотеке может подать собственник (залогодатель) на основании закладной (с отметкой о погашении кредитных средств), или банк (залогодержатель). Кроме того, это может быть совместное заявление банка и собственника. Документы и заявление на погашение записи об ипотеке представляются в Многофункциональный центр оказания услуг, путём подачи заявления в электронном виде либо по почте. Запись об ипотеке погашается </w:t>
      </w:r>
      <w:proofErr w:type="spellStart"/>
      <w:r w:rsidRPr="00BB1E52">
        <w:rPr>
          <w:sz w:val="28"/>
          <w:szCs w:val="28"/>
        </w:rPr>
        <w:t>Росреестром</w:t>
      </w:r>
      <w:proofErr w:type="spellEnd"/>
      <w:r w:rsidRPr="00BB1E52">
        <w:rPr>
          <w:sz w:val="28"/>
          <w:szCs w:val="28"/>
        </w:rPr>
        <w:t xml:space="preserve"> в течение трех дней с момента поступления документов. </w:t>
      </w:r>
    </w:p>
    <w:p w:rsidR="00D649EC" w:rsidRPr="00BB1E52" w:rsidRDefault="00D649EC" w:rsidP="00D649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1E52">
        <w:rPr>
          <w:sz w:val="28"/>
          <w:szCs w:val="28"/>
        </w:rPr>
        <w:t>Однако, необходимо помнить, что по результатам данной процедуры не предусмотрена выдача заявителю документа, подтверждающего снятие обременения.</w:t>
      </w:r>
    </w:p>
    <w:p w:rsidR="00D649EC" w:rsidRPr="00BB1E52" w:rsidRDefault="00D649EC" w:rsidP="00D649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1E52">
        <w:rPr>
          <w:sz w:val="28"/>
          <w:szCs w:val="28"/>
        </w:rPr>
        <w:t xml:space="preserve">В целях удостоверения в снятии обременения с недвижимости заявитель может самостоятельно получить выписку из ЕГРН об основных характеристиках и правах на недвижимое имущество, содержащую обновленные данные о жилом помещении. </w:t>
      </w:r>
    </w:p>
    <w:p w:rsidR="00D649EC" w:rsidRPr="00BB1E52" w:rsidRDefault="00D649EC" w:rsidP="00D649E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D649EC" w:rsidRPr="00BB1E52" w:rsidRDefault="00D649EC" w:rsidP="00D649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52">
        <w:rPr>
          <w:sz w:val="28"/>
          <w:szCs w:val="28"/>
        </w:rPr>
        <w:t>Помощник прокурора</w:t>
      </w:r>
      <w:r w:rsidRPr="00BB1E52">
        <w:rPr>
          <w:sz w:val="28"/>
          <w:szCs w:val="28"/>
        </w:rPr>
        <w:tab/>
      </w:r>
      <w:r w:rsidRPr="00BB1E52">
        <w:rPr>
          <w:sz w:val="28"/>
          <w:szCs w:val="28"/>
        </w:rPr>
        <w:tab/>
      </w:r>
      <w:r w:rsidRPr="00BB1E52">
        <w:rPr>
          <w:sz w:val="28"/>
          <w:szCs w:val="28"/>
        </w:rPr>
        <w:tab/>
      </w:r>
      <w:r w:rsidRPr="00BB1E52">
        <w:rPr>
          <w:sz w:val="28"/>
          <w:szCs w:val="28"/>
        </w:rPr>
        <w:tab/>
      </w:r>
      <w:r w:rsidRPr="00BB1E52">
        <w:rPr>
          <w:sz w:val="28"/>
          <w:szCs w:val="28"/>
        </w:rPr>
        <w:tab/>
      </w:r>
      <w:r w:rsidRPr="00BB1E52">
        <w:rPr>
          <w:sz w:val="28"/>
          <w:szCs w:val="28"/>
        </w:rPr>
        <w:tab/>
      </w:r>
      <w:r w:rsidRPr="00BB1E52">
        <w:rPr>
          <w:sz w:val="28"/>
          <w:szCs w:val="28"/>
        </w:rPr>
        <w:tab/>
      </w:r>
      <w:r w:rsidRPr="00BB1E52">
        <w:rPr>
          <w:sz w:val="28"/>
          <w:szCs w:val="28"/>
        </w:rPr>
        <w:tab/>
        <w:t>Т.В. Саенко</w:t>
      </w:r>
    </w:p>
    <w:bookmarkEnd w:id="0"/>
    <w:p w:rsidR="00D649EC" w:rsidRDefault="00D649EC" w:rsidP="00D649EC">
      <w:pPr>
        <w:spacing w:after="0" w:line="240" w:lineRule="auto"/>
      </w:pPr>
    </w:p>
    <w:sectPr w:rsidR="00D6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EC"/>
    <w:rsid w:val="00BB1E52"/>
    <w:rsid w:val="00D6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BC97"/>
  <w15:docId w15:val="{4736B8F5-A66F-4DE2-BBF4-390627F9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2023-01-05T23:31:00Z</dcterms:created>
  <dcterms:modified xsi:type="dcterms:W3CDTF">2023-01-26T06:58:00Z</dcterms:modified>
</cp:coreProperties>
</file>