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EA" w:rsidRDefault="00AE06F3" w:rsidP="0039307E">
      <w:pPr>
        <w:spacing w:after="0" w:line="240" w:lineRule="auto"/>
        <w:jc w:val="center"/>
        <w:rPr>
          <w:rFonts w:ascii="Times New Roman" w:hAnsi="Times New Roman" w:cs="Times New Roman"/>
          <w:b/>
          <w:sz w:val="32"/>
          <w:szCs w:val="32"/>
        </w:rPr>
      </w:pPr>
      <w:bookmarkStart w:id="0" w:name="_GoBack"/>
      <w:bookmarkEnd w:id="0"/>
      <w:r w:rsidRPr="0039307E">
        <w:rPr>
          <w:rFonts w:ascii="Times New Roman" w:hAnsi="Times New Roman" w:cs="Times New Roman"/>
          <w:b/>
          <w:sz w:val="32"/>
          <w:szCs w:val="32"/>
        </w:rPr>
        <w:t>Обзор с 01.06.2020 по 12.06.2020.</w:t>
      </w:r>
    </w:p>
    <w:p w:rsidR="0039307E" w:rsidRPr="0039307E" w:rsidRDefault="0039307E" w:rsidP="0039307E">
      <w:pPr>
        <w:spacing w:after="0" w:line="240" w:lineRule="auto"/>
        <w:jc w:val="center"/>
        <w:rPr>
          <w:rFonts w:ascii="Times New Roman" w:hAnsi="Times New Roman" w:cs="Times New Roman"/>
          <w:b/>
          <w:sz w:val="32"/>
          <w:szCs w:val="32"/>
        </w:rPr>
      </w:pP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4" w:history="1">
        <w:r w:rsidR="00AE06F3" w:rsidRPr="0039307E">
          <w:rPr>
            <w:rFonts w:ascii="Times New Roman" w:eastAsia="Times New Roman" w:hAnsi="Times New Roman" w:cs="Times New Roman"/>
            <w:b/>
            <w:bCs/>
            <w:color w:val="1200D4"/>
            <w:spacing w:val="2"/>
            <w:sz w:val="28"/>
            <w:szCs w:val="28"/>
            <w:lang w:eastAsia="ru-RU"/>
          </w:rPr>
          <w:t>Постановление Правительства РФ от 29.05.2020 N 788 "О внесении изменения в пункт 5 постановления Правительства Российской Федерации от 3 апреля 2020 г. N 440"</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Лицензирующий орган вправе принять решение о временном сокращении перечня лицензионных требований и условий</w:t>
      </w:r>
    </w:p>
    <w:p w:rsidR="00AE06F3" w:rsidRPr="0039307E"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В Постановление Правительства РФ от 03.04.2020 N 440 "О продлении действия разрешений и иных особенностях в отношении разрешительной деятельности в 2020 году" внесена поправка, согласно которой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ГК "</w:t>
      </w:r>
      <w:proofErr w:type="spellStart"/>
      <w:r w:rsidRPr="00AE06F3">
        <w:rPr>
          <w:rFonts w:ascii="Times New Roman" w:eastAsia="Times New Roman" w:hAnsi="Times New Roman" w:cs="Times New Roman"/>
          <w:color w:val="000000"/>
          <w:spacing w:val="2"/>
          <w:sz w:val="28"/>
          <w:szCs w:val="28"/>
          <w:lang w:eastAsia="ru-RU"/>
        </w:rPr>
        <w:t>Роскосмос</w:t>
      </w:r>
      <w:proofErr w:type="spellEnd"/>
      <w:r w:rsidRPr="00AE06F3">
        <w:rPr>
          <w:rFonts w:ascii="Times New Roman" w:eastAsia="Times New Roman" w:hAnsi="Times New Roman" w:cs="Times New Roman"/>
          <w:color w:val="000000"/>
          <w:spacing w:val="2"/>
          <w:sz w:val="28"/>
          <w:szCs w:val="28"/>
          <w:lang w:eastAsia="ru-RU"/>
        </w:rPr>
        <w:t>" может быть принято решение о временном сокращении перечня лицензионных требований и условий.</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5" w:history="1">
        <w:r w:rsidR="00AE06F3" w:rsidRPr="0039307E">
          <w:rPr>
            <w:rFonts w:ascii="Times New Roman" w:eastAsia="Times New Roman" w:hAnsi="Times New Roman" w:cs="Times New Roman"/>
            <w:b/>
            <w:bCs/>
            <w:color w:val="1200D4"/>
            <w:spacing w:val="2"/>
            <w:sz w:val="28"/>
            <w:szCs w:val="28"/>
            <w:lang w:eastAsia="ru-RU"/>
          </w:rPr>
          <w:t>Постановление Правительства РФ от 30.05.2020 N 791 "О внесении изменения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Продолжающим трудиться лицам 65 лет и старше оплатят больничный на период с 1 по 11 июня 2020 года</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Соответствующее дополнение внесено в пункт 8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утвержденных постановлением Правительства РФ от 1 апреля 2020 года N 402.</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6" w:history="1">
        <w:r w:rsidR="00AE06F3" w:rsidRPr="0039307E">
          <w:rPr>
            <w:rFonts w:ascii="Times New Roman" w:eastAsia="Times New Roman" w:hAnsi="Times New Roman" w:cs="Times New Roman"/>
            <w:b/>
            <w:bCs/>
            <w:color w:val="1200D4"/>
            <w:spacing w:val="2"/>
            <w:sz w:val="28"/>
            <w:szCs w:val="28"/>
            <w:lang w:eastAsia="ru-RU"/>
          </w:rPr>
          <w:t>Постановление Правительства РФ от 30.05.2020 N 792 "О внесении изменений в постановление Правительства Российской Федерации от 2 апреля 2020 г. N 409"</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До 30 июня 2020 года приостановлены мероприятия налогового контроля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Правительством внесены изменения в постановление от 2 апреля 2020 года N 409 "О мерах по обеспечению устойчивого развития экономики (далее - Постановление).</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Так, в частности, по 30 июня (включительно) продляется запрет на инициирование и проведение налоговых проверок, проверок соблюдения валютного законодательства РФ и иных мероприятий, предусмотренных пунктом 4 Постановления.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Также по 30 июня 2020 года (включительно) продлен срок получения требований налогового органа, в отношении которых Постановлением установлены сроки представления документов (информации) и пояснений.</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lastRenderedPageBreak/>
        <w:t>Кроме того, до 1 декабря 2020 года продлен срок представления отчетов физлиц о движении средств по счетам (вкладам) в зарубежных банках (организациях финансового рынка).</w:t>
      </w:r>
    </w:p>
    <w:p w:rsidR="00AE06F3" w:rsidRPr="0039307E"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Право в упрощенном порядке получить отсрочку (рассрочку) по уплате налогов (взносов) предоставлено организациям и ИП, получающим доход преимущественно от деятельности в сфере туризма и гостиничного бизнеса, сведения о которых включены в единый перечень классифицированных гостиниц, горнолыжных трасс и пляжей, при соблюдении установленных условий.</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7" w:history="1">
        <w:r w:rsidR="00AE06F3" w:rsidRPr="0039307E">
          <w:rPr>
            <w:rFonts w:ascii="Times New Roman" w:eastAsia="Times New Roman" w:hAnsi="Times New Roman" w:cs="Times New Roman"/>
            <w:b/>
            <w:bCs/>
            <w:color w:val="1200D4"/>
            <w:spacing w:val="2"/>
            <w:sz w:val="28"/>
            <w:szCs w:val="28"/>
            <w:lang w:eastAsia="ru-RU"/>
          </w:rPr>
          <w:t>Постановление Правительства РФ от 30.05.2020 N 797 "Об утверждении Правил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Правительство определило правила ежемесячной выплаты в размере 12130 рублей гражданам, взявшим под временную опеку лиц с ограниченными возможностями и детей-сирот</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За период апрель - июнь 2020 года специальные выплаты полагаются работникам организаций социального обслуживания, волонтерам и иным гражданам, принявшим на сопровождаемое проживание (в том числе под временную опеку) инвалидов и престарелых граждан, детей-сирот, детей, оставшихся без попечения родителей.</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Специальная выплата в размере 12130 рублей осуществляется на каждого гражданина, взятого под временную опеку, за каждый месяц (апрель - июнь)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составляет не менее 7 календарных дней.</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Реестр получателей формируется и утверждается субъектом Российской Федерации.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xml:space="preserve">Обратиться за назначением специальных выплат следует в территориальный орган ПФР до 1 октября 2020 года, в том числе через единый портал </w:t>
      </w:r>
      <w:proofErr w:type="spellStart"/>
      <w:r w:rsidRPr="00AE06F3">
        <w:rPr>
          <w:rFonts w:ascii="Times New Roman" w:eastAsia="Times New Roman" w:hAnsi="Times New Roman" w:cs="Times New Roman"/>
          <w:color w:val="000000"/>
          <w:spacing w:val="2"/>
          <w:sz w:val="28"/>
          <w:szCs w:val="28"/>
          <w:lang w:eastAsia="ru-RU"/>
        </w:rPr>
        <w:t>госуслуг</w:t>
      </w:r>
      <w:proofErr w:type="spellEnd"/>
      <w:r w:rsidRPr="00AE06F3">
        <w:rPr>
          <w:rFonts w:ascii="Times New Roman" w:eastAsia="Times New Roman" w:hAnsi="Times New Roman" w:cs="Times New Roman"/>
          <w:color w:val="000000"/>
          <w:spacing w:val="2"/>
          <w:sz w:val="28"/>
          <w:szCs w:val="28"/>
          <w:lang w:eastAsia="ru-RU"/>
        </w:rPr>
        <w:t xml:space="preserve"> или МФЦ.</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Заявление подлежит рассмотрению в срок, не превышающий 5 рабочих дней с даты регистрации, перечисление средств - в срок, не превышающий 3 рабочих дней с даты принятия решения.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Основаниями для отказа в удовлетворении заявления являются: отсутствие сведений о заявителе в реестре; представление недостоверных сведений.</w:t>
      </w:r>
    </w:p>
    <w:p w:rsidR="00AE06F3" w:rsidRPr="0039307E"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Установлено также, что при расчете среднедушевого дохода семьи (одиноко проживающего гражданина) получателей специальных выплат при назначении мер социальной поддержки специальная выплата не учитывается в составе такого дохода.</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8" w:history="1">
        <w:r w:rsidR="00AE06F3" w:rsidRPr="0039307E">
          <w:rPr>
            <w:rFonts w:ascii="Times New Roman" w:eastAsia="Times New Roman" w:hAnsi="Times New Roman" w:cs="Times New Roman"/>
            <w:b/>
            <w:bCs/>
            <w:color w:val="1200D4"/>
            <w:spacing w:val="2"/>
            <w:sz w:val="28"/>
            <w:szCs w:val="28"/>
            <w:lang w:eastAsia="ru-RU"/>
          </w:rPr>
          <w:t xml:space="preserve">"Рекомендации участникам общероссийского голосования по вопросу одобрения изменений в Конституцию Российской Федерации по </w:t>
        </w:r>
        <w:r w:rsidR="00AE06F3" w:rsidRPr="0039307E">
          <w:rPr>
            <w:rFonts w:ascii="Times New Roman" w:eastAsia="Times New Roman" w:hAnsi="Times New Roman" w:cs="Times New Roman"/>
            <w:b/>
            <w:bCs/>
            <w:color w:val="1200D4"/>
            <w:spacing w:val="2"/>
            <w:sz w:val="28"/>
            <w:szCs w:val="28"/>
            <w:lang w:eastAsia="ru-RU"/>
          </w:rPr>
          <w:lastRenderedPageBreak/>
          <w:t xml:space="preserve">профилактике рисков, связанных с распространением </w:t>
        </w:r>
        <w:proofErr w:type="spellStart"/>
        <w:r w:rsidR="00AE06F3" w:rsidRPr="0039307E">
          <w:rPr>
            <w:rFonts w:ascii="Times New Roman" w:eastAsia="Times New Roman" w:hAnsi="Times New Roman" w:cs="Times New Roman"/>
            <w:b/>
            <w:bCs/>
            <w:color w:val="1200D4"/>
            <w:spacing w:val="2"/>
            <w:sz w:val="28"/>
            <w:szCs w:val="28"/>
            <w:lang w:eastAsia="ru-RU"/>
          </w:rPr>
          <w:t>коронавирусной</w:t>
        </w:r>
        <w:proofErr w:type="spellEnd"/>
        <w:r w:rsidR="00AE06F3" w:rsidRPr="0039307E">
          <w:rPr>
            <w:rFonts w:ascii="Times New Roman" w:eastAsia="Times New Roman" w:hAnsi="Times New Roman" w:cs="Times New Roman"/>
            <w:b/>
            <w:bCs/>
            <w:color w:val="1200D4"/>
            <w:spacing w:val="2"/>
            <w:sz w:val="28"/>
            <w:szCs w:val="28"/>
            <w:lang w:eastAsia="ru-RU"/>
          </w:rPr>
          <w:t xml:space="preserve"> инфекции (COVID-19)" (утв. </w:t>
        </w:r>
        <w:proofErr w:type="spellStart"/>
        <w:r w:rsidR="00AE06F3" w:rsidRPr="0039307E">
          <w:rPr>
            <w:rFonts w:ascii="Times New Roman" w:eastAsia="Times New Roman" w:hAnsi="Times New Roman" w:cs="Times New Roman"/>
            <w:b/>
            <w:bCs/>
            <w:color w:val="1200D4"/>
            <w:spacing w:val="2"/>
            <w:sz w:val="28"/>
            <w:szCs w:val="28"/>
            <w:lang w:eastAsia="ru-RU"/>
          </w:rPr>
          <w:t>Роспотребнадзором</w:t>
        </w:r>
        <w:proofErr w:type="spellEnd"/>
        <w:r w:rsidR="00AE06F3" w:rsidRPr="0039307E">
          <w:rPr>
            <w:rFonts w:ascii="Times New Roman" w:eastAsia="Times New Roman" w:hAnsi="Times New Roman" w:cs="Times New Roman"/>
            <w:b/>
            <w:bCs/>
            <w:color w:val="1200D4"/>
            <w:spacing w:val="2"/>
            <w:sz w:val="28"/>
            <w:szCs w:val="28"/>
            <w:lang w:eastAsia="ru-RU"/>
          </w:rPr>
          <w:t xml:space="preserve"> 21.05.2020)</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Для голосования по вопросу одобрения изменений в Конституцию РФ на избирательном участке необходимо использовать маску, перчатки и личную авторучку</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Рекомендован порядок при голосовании в помещении (месте) для голосования в день голосования (в день проведения голосования до дня голосования) и при голосовании вне такого помещения (места), например, дома или в месте, оборудованном для проведения голосования вне помещения для голосования.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При голосовании в помещении, в частности, перед проходом в помещение необходимо придерживаться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соблюдать безопасную дистанцию между находящимися рядом людьми, которая должна составлять не менее 1,5 - 2 метров.</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На проходе к помещению (месту) для голосования следует надеть маску, в обязательном порядке пройти температурный контроль, а также воспользоваться антисептическими средствами для дезинфекции рук. После этого сразу надеть одноразовые перчатки.</w:t>
      </w:r>
    </w:p>
    <w:p w:rsidR="00AE06F3" w:rsidRPr="0039307E"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Категорически запрещены употребление пищи, напитков и рукопожатия.</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9" w:history="1">
        <w:r w:rsidR="00AE06F3" w:rsidRPr="0039307E">
          <w:rPr>
            <w:rFonts w:ascii="Times New Roman" w:eastAsia="Times New Roman" w:hAnsi="Times New Roman" w:cs="Times New Roman"/>
            <w:b/>
            <w:bCs/>
            <w:color w:val="1200D4"/>
            <w:spacing w:val="2"/>
            <w:sz w:val="28"/>
            <w:szCs w:val="28"/>
            <w:lang w:eastAsia="ru-RU"/>
          </w:rPr>
          <w:t xml:space="preserve">"Рекомендации избирательным комиссиям по профилактике рисков, связанных с распространением </w:t>
        </w:r>
        <w:proofErr w:type="spellStart"/>
        <w:r w:rsidR="00AE06F3" w:rsidRPr="0039307E">
          <w:rPr>
            <w:rFonts w:ascii="Times New Roman" w:eastAsia="Times New Roman" w:hAnsi="Times New Roman" w:cs="Times New Roman"/>
            <w:b/>
            <w:bCs/>
            <w:color w:val="1200D4"/>
            <w:spacing w:val="2"/>
            <w:sz w:val="28"/>
            <w:szCs w:val="28"/>
            <w:lang w:eastAsia="ru-RU"/>
          </w:rPr>
          <w:t>коронавирусной</w:t>
        </w:r>
        <w:proofErr w:type="spellEnd"/>
        <w:r w:rsidR="00AE06F3" w:rsidRPr="0039307E">
          <w:rPr>
            <w:rFonts w:ascii="Times New Roman" w:eastAsia="Times New Roman" w:hAnsi="Times New Roman" w:cs="Times New Roman"/>
            <w:b/>
            <w:bCs/>
            <w:color w:val="1200D4"/>
            <w:spacing w:val="2"/>
            <w:sz w:val="28"/>
            <w:szCs w:val="28"/>
            <w:lang w:eastAsia="ru-RU"/>
          </w:rPr>
          <w:t xml:space="preserve"> инфекции (COVID-19), при подготовке и проведении общероссийского голосования по вопросу одобрения изменений в Конституцию Российской Федерации" (утв. </w:t>
        </w:r>
        <w:proofErr w:type="spellStart"/>
        <w:r w:rsidR="00AE06F3" w:rsidRPr="0039307E">
          <w:rPr>
            <w:rFonts w:ascii="Times New Roman" w:eastAsia="Times New Roman" w:hAnsi="Times New Roman" w:cs="Times New Roman"/>
            <w:b/>
            <w:bCs/>
            <w:color w:val="1200D4"/>
            <w:spacing w:val="2"/>
            <w:sz w:val="28"/>
            <w:szCs w:val="28"/>
            <w:lang w:eastAsia="ru-RU"/>
          </w:rPr>
          <w:t>Роспотребнадзором</w:t>
        </w:r>
        <w:proofErr w:type="spellEnd"/>
        <w:r w:rsidR="00AE06F3" w:rsidRPr="0039307E">
          <w:rPr>
            <w:rFonts w:ascii="Times New Roman" w:eastAsia="Times New Roman" w:hAnsi="Times New Roman" w:cs="Times New Roman"/>
            <w:b/>
            <w:bCs/>
            <w:color w:val="1200D4"/>
            <w:spacing w:val="2"/>
            <w:sz w:val="28"/>
            <w:szCs w:val="28"/>
            <w:lang w:eastAsia="ru-RU"/>
          </w:rPr>
          <w:t xml:space="preserve"> 21.05.2020)</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Разработаны рекомендации для членов избирательных комиссий в целях исключения риска заражения COVID-19 при проведении общероссийского голосования по вопросу одобрения изменений в Конституцию РФ</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Отмечается, что данные рекомендации включают в себя максимальный перечень мероприятий, рекомендуемый для выполнения в условиях сохраняющихся рисков распространения инфекции. Конкретный перечень мероприятий, рекомендуемых для выполнения членами избирательных комиссий при подготовке и проведении общероссийского голосования, разрабатывается в зависимости от текущей эпидемиологической ситуации в регионе избирательной комиссией субъекта РФ.</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Избирательным комиссиям рекомендуется проводить, в частности, следующие мероприятия: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xml:space="preserve">- оборудовать площадку на открытом воздухе (перед входом в здание, где традиционно располагается избирательный участок, или в непосредственной близости от него), используя для этого имеющиеся на территории веранды, навесы или дополнительно устанавливаемые для этих </w:t>
      </w:r>
      <w:r w:rsidRPr="00AE06F3">
        <w:rPr>
          <w:rFonts w:ascii="Times New Roman" w:eastAsia="Times New Roman" w:hAnsi="Times New Roman" w:cs="Times New Roman"/>
          <w:color w:val="000000"/>
          <w:spacing w:val="2"/>
          <w:sz w:val="28"/>
          <w:szCs w:val="28"/>
          <w:lang w:eastAsia="ru-RU"/>
        </w:rPr>
        <w:lastRenderedPageBreak/>
        <w:t>целей армейские палатки, тенты, иные приспособления для обеспечения защиты от внешних погодных условий. Вблизи каждой площадки для голосования должна быть санитарная комната с водоснабжением, оборудованная мыльными принадлежностями и одноразовыми полотенцами или электросушилками, для обеспечения возможности мытья рук членам комиссии и участникам голосования;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для выявления граждан с симптомами заболевания необходимо организовать на подходе к месту для голосования температурный контроль. В случае выявления у них повышенной температуры тела, подозрения на ухудшение самочувствия или иных симптомов заболевания на каждом избирательном участке необходимо обеспечить наличие отдельного дополнительного помещения (специального места) до приезда бригады скорой медицинской помощи.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В указанных дополнительных помещениях (специальных местах) должна быть обеспечена возможность для участников голосования проголосовать с использованием переносного ящика для голосования;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для разделения маршрутов для граждан, прибывающих для голосования и уже проголосовавших, должны быть обозначены (нанесены) специальные линии (указатели) движения, за которые участнику голосования не рекомендуется заходить при нахождении на предыдущей линии (у предыдущего указателя) другого участника голосования. Расстояние между такими линиями (указателями) для соблюдения дистанции должно быть не менее 1,5 - 2-х метров;</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разграничить по времени потоки участников голосования (например, путем приглашения граждан для голосования в определенный день (время) по территориальному признаку - участники, проживающие в определенных домах, приглашаются на избирательные участки в определенный день или в более позднее время и т.п.). При этом необходимо разъяснять участникам голосования, что в случае, если по какой-либо причине они не могут проголосовать в тот день, когда рекомендовано комиссией, то они имеют право прийти в место для голосования в любой из дней, когда оно проводится, или реализовать свое право другим удобным для них способом (например, подать заявление о голосовании вне помещения для голосования);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кабины для тайного голосования должны использоваться без передней шторки;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перед проходом к месту голосования оборудовать пункт применения антисептических средств для дезинфекции рук участников голосования и выдачи им одноразовых масок и перчаток;</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предусмотреть возможность оперативной замены на избирательном участке наблюдателя в случае ухудшения состояния его здоровья.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xml:space="preserve">- гражданам, прибывшим для голосования в защитных медицинских масках, рекомендовано кратковременно снимать их при предъявлении документов, удостоверяющих личность. Документ, удостоверяющий личность, члену участковой комиссии в руки не передается, а предъявляется для обозрения в развернутом виде с самостоятельным перелистыванием </w:t>
      </w:r>
      <w:r w:rsidRPr="00AE06F3">
        <w:rPr>
          <w:rFonts w:ascii="Times New Roman" w:eastAsia="Times New Roman" w:hAnsi="Times New Roman" w:cs="Times New Roman"/>
          <w:color w:val="000000"/>
          <w:spacing w:val="2"/>
          <w:sz w:val="28"/>
          <w:szCs w:val="28"/>
          <w:lang w:eastAsia="ru-RU"/>
        </w:rPr>
        <w:lastRenderedPageBreak/>
        <w:t>участником голосования страниц - разворота документа с фамилией, именем, отчеством и фотографией, а также страницы с указанием места жительства;</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голосование вне помещения для голосования по заявлениям (устным обращениям) граждан, находящихся на карантине ввиду заболевания, должно быть организовано исключительно без входа в квартиру (дом). Такое голосование может проводиться бесконтактным способом, например, на лестничной площадке (придомовой территории), путем передачи участнику голосования бланка заявления о голосовании вне помещения и бюллетеня для голосования, а затем получения от него заявления и бюллетеня. Опускание бюллетеня в переносной ящик для голосования в этом случае может производиться с разрешения участника голосования одним из членов комиссии, проводящим голосование вне помещения, или иным лицом, присутствующим при проведении такого голосования.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При проведении голосования вне помещения для голосования для такой категории участников голосования необходимо исключить контакты членов комиссии данной группы с иными участниками голосования и членами комиссии до их возвращения в дополнительное помещение (специальное место), оборудованное возле места для голосования избирательного участка и проведения усиленных дезинфекционных мероприятий.</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по окончании голосования необходимо провести полную дезинфекцию места для голосования, подходов к нему, санитарных комнат, а также иных мест, в которые имелся доступ в период проведения голосования членов комиссии, участников голосования и иных лиц;</w:t>
      </w:r>
    </w:p>
    <w:p w:rsidR="00AE06F3" w:rsidRPr="0039307E"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xml:space="preserve">- избирательным комиссиям субъектов РФ целесообразно организовать работу по прохождению членами нижестоящих избирательных комиссий тестирования на </w:t>
      </w:r>
      <w:proofErr w:type="spellStart"/>
      <w:r w:rsidRPr="00AE06F3">
        <w:rPr>
          <w:rFonts w:ascii="Times New Roman" w:eastAsia="Times New Roman" w:hAnsi="Times New Roman" w:cs="Times New Roman"/>
          <w:color w:val="000000"/>
          <w:spacing w:val="2"/>
          <w:sz w:val="28"/>
          <w:szCs w:val="28"/>
          <w:lang w:eastAsia="ru-RU"/>
        </w:rPr>
        <w:t>коронавирусную</w:t>
      </w:r>
      <w:proofErr w:type="spellEnd"/>
      <w:r w:rsidRPr="00AE06F3">
        <w:rPr>
          <w:rFonts w:ascii="Times New Roman" w:eastAsia="Times New Roman" w:hAnsi="Times New Roman" w:cs="Times New Roman"/>
          <w:color w:val="000000"/>
          <w:spacing w:val="2"/>
          <w:sz w:val="28"/>
          <w:szCs w:val="28"/>
          <w:lang w:eastAsia="ru-RU"/>
        </w:rPr>
        <w:t xml:space="preserve"> инфекцию. Сроки и порядок такого тестирования определяются избирательной комиссией самостоятельно.</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0" w:history="1">
        <w:r w:rsidR="00AE06F3" w:rsidRPr="0039307E">
          <w:rPr>
            <w:rFonts w:ascii="Times New Roman" w:eastAsia="Times New Roman" w:hAnsi="Times New Roman" w:cs="Times New Roman"/>
            <w:b/>
            <w:bCs/>
            <w:color w:val="1200D4"/>
            <w:spacing w:val="2"/>
            <w:sz w:val="28"/>
            <w:szCs w:val="28"/>
            <w:lang w:eastAsia="ru-RU"/>
          </w:rPr>
          <w:t>"МР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 (утв. Главным государственным санитарным врачом РФ 30.05.2020)</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Рекомендован порядок организации работы общепита в условиях сохранения рисков распространения COVID-19</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Предусмотрены, в частности: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организация ежедневного перед началом рабочей смены "входного фильтра" с контролем температуры тела работника и обязательным отстранением от нахождения на рабочем месте лиц с повышенной температурой тела или признаками респираторного заболевания;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обеспечение персонала запасом одноразовых или многоразовых со сменными фильтрами масок для использования их при работе с посетителями, а также дезинфицирующими средствами;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lastRenderedPageBreak/>
        <w:t xml:space="preserve">размещение столов в предприятиях общепита с соблюдением </w:t>
      </w:r>
      <w:proofErr w:type="spellStart"/>
      <w:r w:rsidRPr="00AE06F3">
        <w:rPr>
          <w:rFonts w:ascii="Times New Roman" w:eastAsia="Times New Roman" w:hAnsi="Times New Roman" w:cs="Times New Roman"/>
          <w:color w:val="000000"/>
          <w:spacing w:val="2"/>
          <w:sz w:val="28"/>
          <w:szCs w:val="28"/>
          <w:lang w:eastAsia="ru-RU"/>
        </w:rPr>
        <w:t>дистанцирования</w:t>
      </w:r>
      <w:proofErr w:type="spellEnd"/>
      <w:r w:rsidRPr="00AE06F3">
        <w:rPr>
          <w:rFonts w:ascii="Times New Roman" w:eastAsia="Times New Roman" w:hAnsi="Times New Roman" w:cs="Times New Roman"/>
          <w:color w:val="000000"/>
          <w:spacing w:val="2"/>
          <w:sz w:val="28"/>
          <w:szCs w:val="28"/>
          <w:lang w:eastAsia="ru-RU"/>
        </w:rPr>
        <w:t xml:space="preserve"> на расстоянии 1,5 метра;</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проветривание (по возможности) рабочих помещений каждые 2 часа;</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использование современных посудомоечных машин с дезинфицирующим эффектом для механизированного мытья посуды и столовых приборов (при этом предусмотрено применение режимов обработки, обеспечивающих дезинфекцию при максимальных температурных режимах).</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1" w:history="1">
        <w:r w:rsidR="00AE06F3" w:rsidRPr="0039307E">
          <w:rPr>
            <w:rFonts w:ascii="Times New Roman" w:eastAsia="Times New Roman" w:hAnsi="Times New Roman" w:cs="Times New Roman"/>
            <w:b/>
            <w:bCs/>
            <w:color w:val="1200D4"/>
            <w:spacing w:val="2"/>
            <w:sz w:val="28"/>
            <w:szCs w:val="28"/>
            <w:lang w:eastAsia="ru-RU"/>
          </w:rPr>
          <w:t xml:space="preserve">"МР 3.1/2.3.5.0191-20. 3.1. Профилактика инфекционных болезней. 2.3.5. Предприятия торговли. Рекомендации по профилактике новой </w:t>
        </w:r>
        <w:proofErr w:type="spellStart"/>
        <w:r w:rsidR="00AE06F3" w:rsidRPr="0039307E">
          <w:rPr>
            <w:rFonts w:ascii="Times New Roman" w:eastAsia="Times New Roman" w:hAnsi="Times New Roman" w:cs="Times New Roman"/>
            <w:b/>
            <w:bCs/>
            <w:color w:val="1200D4"/>
            <w:spacing w:val="2"/>
            <w:sz w:val="28"/>
            <w:szCs w:val="28"/>
            <w:lang w:eastAsia="ru-RU"/>
          </w:rPr>
          <w:t>коронавирусной</w:t>
        </w:r>
        <w:proofErr w:type="spellEnd"/>
        <w:r w:rsidR="00AE06F3" w:rsidRPr="0039307E">
          <w:rPr>
            <w:rFonts w:ascii="Times New Roman" w:eastAsia="Times New Roman" w:hAnsi="Times New Roman" w:cs="Times New Roman"/>
            <w:b/>
            <w:bCs/>
            <w:color w:val="1200D4"/>
            <w:spacing w:val="2"/>
            <w:sz w:val="28"/>
            <w:szCs w:val="28"/>
            <w:lang w:eastAsia="ru-RU"/>
          </w:rPr>
          <w:t xml:space="preserve"> инфекции (COVID-19) в предприятиях торговли. Методические рекомендации" (утв. Главным государственным санитарным врачом РФ 01.06.2020)</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 xml:space="preserve">Обновлены рекомендации по профилактике новой </w:t>
      </w:r>
      <w:proofErr w:type="spellStart"/>
      <w:r w:rsidRPr="00AE06F3">
        <w:rPr>
          <w:rFonts w:ascii="Times New Roman" w:eastAsia="Times New Roman" w:hAnsi="Times New Roman" w:cs="Times New Roman"/>
          <w:b/>
          <w:bCs/>
          <w:color w:val="000000"/>
          <w:spacing w:val="2"/>
          <w:sz w:val="28"/>
          <w:szCs w:val="28"/>
          <w:lang w:eastAsia="ru-RU"/>
        </w:rPr>
        <w:t>коронавирусной</w:t>
      </w:r>
      <w:proofErr w:type="spellEnd"/>
      <w:r w:rsidRPr="00AE06F3">
        <w:rPr>
          <w:rFonts w:ascii="Times New Roman" w:eastAsia="Times New Roman" w:hAnsi="Times New Roman" w:cs="Times New Roman"/>
          <w:b/>
          <w:bCs/>
          <w:color w:val="000000"/>
          <w:spacing w:val="2"/>
          <w:sz w:val="28"/>
          <w:szCs w:val="28"/>
          <w:lang w:eastAsia="ru-RU"/>
        </w:rPr>
        <w:t xml:space="preserve"> инфекции в предприятиях торговли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Предусмотрены:</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профилактические меры по предотвращению заноса инфекции на предприятиях торговли, распределительных центрах;</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мероприятия, которые целесообразно организовать работодателям в рамках профилактических мер по недопущению распространения COVID-19, сокращения контактов между сотрудниками для ограничения воздушно-капельного и контактного механизмов передачи инфекции;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мероприятия, направленные на обеспечение безопасности пищевой продукции и продовольственного сырья (в частности, рекомендуется исключить возможность покупателям проводить самостоятельно навеску продуктов питания, реализацию товаров осуществлять в упакованном виде).</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Рекомендации введены взамен МР 3.1/2.2.0173/5-20, МР 3.1/2.3.5.0173/7-20, МР 3.1/2.3.5.0173/8-20 от 21.04.2020.</w:t>
      </w:r>
    </w:p>
    <w:p w:rsidR="00AE06F3" w:rsidRPr="0039307E" w:rsidRDefault="00AE06F3" w:rsidP="0021626C">
      <w:pPr>
        <w:pStyle w:val="a5"/>
        <w:shd w:val="clear" w:color="auto" w:fill="FFFFFF"/>
        <w:spacing w:before="0" w:beforeAutospacing="0" w:after="0" w:afterAutospacing="0"/>
        <w:ind w:firstLine="709"/>
        <w:jc w:val="both"/>
        <w:rPr>
          <w:color w:val="000000"/>
          <w:spacing w:val="2"/>
          <w:sz w:val="28"/>
          <w:szCs w:val="28"/>
        </w:rPr>
      </w:pPr>
      <w:r w:rsidRPr="0039307E">
        <w:rPr>
          <w:color w:val="000000"/>
          <w:spacing w:val="2"/>
          <w:sz w:val="28"/>
          <w:szCs w:val="28"/>
        </w:rPr>
        <w:br/>
      </w:r>
      <w:r w:rsidRPr="0039307E">
        <w:rPr>
          <w:b/>
          <w:bCs/>
          <w:color w:val="000000"/>
          <w:spacing w:val="2"/>
          <w:sz w:val="28"/>
          <w:szCs w:val="28"/>
        </w:rPr>
        <w:t>Правительство продлило срок моратория на выездные налоговые проверки и проверки валютного законодательства РФ до 30 июня 2020 года включительно</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Мера распространяется на все компании, физлиц и индивидуальных предпринимателей. Это позволит поддержать их и освободить от лишней административной нагрузки в указанный период.</w:t>
      </w:r>
    </w:p>
    <w:p w:rsidR="00AE06F3" w:rsidRPr="0039307E" w:rsidRDefault="00AE06F3" w:rsidP="0021626C">
      <w:pPr>
        <w:pStyle w:val="doclink"/>
        <w:shd w:val="clear" w:color="auto" w:fill="FFFFFF"/>
        <w:spacing w:before="0" w:beforeAutospacing="0" w:after="0" w:afterAutospacing="0"/>
        <w:ind w:firstLine="709"/>
        <w:jc w:val="both"/>
        <w:rPr>
          <w:color w:val="000000"/>
          <w:spacing w:val="2"/>
          <w:sz w:val="28"/>
          <w:szCs w:val="28"/>
        </w:rPr>
      </w:pPr>
      <w:r w:rsidRPr="0039307E">
        <w:rPr>
          <w:color w:val="000000"/>
          <w:spacing w:val="2"/>
          <w:sz w:val="28"/>
          <w:szCs w:val="28"/>
        </w:rPr>
        <w:br/>
      </w:r>
      <w:hyperlink r:id="rId12" w:history="1">
        <w:r w:rsidRPr="0039307E">
          <w:rPr>
            <w:b/>
            <w:bCs/>
            <w:color w:val="1200D4"/>
            <w:spacing w:val="2"/>
            <w:sz w:val="28"/>
            <w:szCs w:val="28"/>
          </w:rPr>
          <w:t xml:space="preserve">&lt;Информация&gt; ФНС России "ФНС России начала выплаты субсидий и налоговых бонусов </w:t>
        </w:r>
        <w:proofErr w:type="spellStart"/>
        <w:r w:rsidRPr="0039307E">
          <w:rPr>
            <w:b/>
            <w:bCs/>
            <w:color w:val="1200D4"/>
            <w:spacing w:val="2"/>
            <w:sz w:val="28"/>
            <w:szCs w:val="28"/>
          </w:rPr>
          <w:t>самозанятым</w:t>
        </w:r>
        <w:proofErr w:type="spellEnd"/>
        <w:r w:rsidRPr="0039307E">
          <w:rPr>
            <w:b/>
            <w:bCs/>
            <w:color w:val="1200D4"/>
            <w:spacing w:val="2"/>
            <w:sz w:val="28"/>
            <w:szCs w:val="28"/>
          </w:rPr>
          <w:t>"</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proofErr w:type="spellStart"/>
      <w:r w:rsidRPr="00AE06F3">
        <w:rPr>
          <w:rFonts w:ascii="Times New Roman" w:eastAsia="Times New Roman" w:hAnsi="Times New Roman" w:cs="Times New Roman"/>
          <w:b/>
          <w:bCs/>
          <w:color w:val="000000"/>
          <w:spacing w:val="2"/>
          <w:sz w:val="28"/>
          <w:szCs w:val="28"/>
          <w:lang w:eastAsia="ru-RU"/>
        </w:rPr>
        <w:t>Самозанятым</w:t>
      </w:r>
      <w:proofErr w:type="spellEnd"/>
      <w:r w:rsidRPr="00AE06F3">
        <w:rPr>
          <w:rFonts w:ascii="Times New Roman" w:eastAsia="Times New Roman" w:hAnsi="Times New Roman" w:cs="Times New Roman"/>
          <w:b/>
          <w:bCs/>
          <w:color w:val="000000"/>
          <w:spacing w:val="2"/>
          <w:sz w:val="28"/>
          <w:szCs w:val="28"/>
          <w:lang w:eastAsia="ru-RU"/>
        </w:rPr>
        <w:t xml:space="preserve"> гражданам начислен налоговый бонус в размере 12 130 рублей</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Этот бонус предоставляется не только зарегистрированным в мобильном приложении "Мой налог" плательщикам налога (НПД), но и тем, кто будет регистрироваться в 2020 году.</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lastRenderedPageBreak/>
        <w:t>Данный бонус будет списываться автоматически в 2020 году в счет уплаты налога, задолженности или пени по налогу на профессиональный доход.</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Бонус начисляется дополнительно к субсидии, предусмотренной Постановлением Правительства РФ от 29.05.2020 N 783 в размере налога, уплаченного за 2019 год.</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3" w:history="1">
        <w:r w:rsidR="00AE06F3" w:rsidRPr="0039307E">
          <w:rPr>
            <w:rFonts w:ascii="Times New Roman" w:eastAsia="Times New Roman" w:hAnsi="Times New Roman" w:cs="Times New Roman"/>
            <w:b/>
            <w:bCs/>
            <w:color w:val="1200D4"/>
            <w:spacing w:val="2"/>
            <w:sz w:val="28"/>
            <w:szCs w:val="28"/>
            <w:lang w:eastAsia="ru-RU"/>
          </w:rPr>
          <w:t>Приказ Минстроя России от 10.04.2020 N 198/</w:t>
        </w:r>
        <w:proofErr w:type="spellStart"/>
        <w:r w:rsidR="00AE06F3" w:rsidRPr="0039307E">
          <w:rPr>
            <w:rFonts w:ascii="Times New Roman" w:eastAsia="Times New Roman" w:hAnsi="Times New Roman" w:cs="Times New Roman"/>
            <w:b/>
            <w:bCs/>
            <w:color w:val="1200D4"/>
            <w:spacing w:val="2"/>
            <w:sz w:val="28"/>
            <w:szCs w:val="28"/>
            <w:lang w:eastAsia="ru-RU"/>
          </w:rPr>
          <w:t>пр</w:t>
        </w:r>
        <w:proofErr w:type="spellEnd"/>
        <w:r w:rsidR="00AE06F3" w:rsidRPr="0039307E">
          <w:rPr>
            <w:rFonts w:ascii="Times New Roman" w:eastAsia="Times New Roman" w:hAnsi="Times New Roman" w:cs="Times New Roman"/>
            <w:b/>
            <w:bCs/>
            <w:color w:val="1200D4"/>
            <w:spacing w:val="2"/>
            <w:sz w:val="28"/>
            <w:szCs w:val="28"/>
            <w:lang w:eastAsia="ru-RU"/>
          </w:rPr>
          <w:t xml:space="preserve"> "О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 Зарегистрировано в Минюсте России 02.06.2020 N 58544.</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Определены критерии отнесения объектов капитального строительства к объектам массового пребывания граждан</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В случае, если объекты капитального строительства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является обязательной.</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К таким критериям относятся возможность одновременного нахождения на объекте в соответствии с проектной документацией пятидесяти и более человек - в отношении объектов, указанных в пункте 4 и в пункте 5 части 2 статьи 49 Градостроительного кодекса РФ.</w:t>
      </w:r>
    </w:p>
    <w:p w:rsidR="00AE06F3" w:rsidRPr="0039307E"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4" w:history="1">
        <w:r w:rsidR="00AE06F3" w:rsidRPr="0039307E">
          <w:rPr>
            <w:rFonts w:ascii="Times New Roman" w:eastAsia="Times New Roman" w:hAnsi="Times New Roman" w:cs="Times New Roman"/>
            <w:b/>
            <w:bCs/>
            <w:color w:val="1200D4"/>
            <w:spacing w:val="2"/>
            <w:sz w:val="28"/>
            <w:szCs w:val="28"/>
            <w:lang w:eastAsia="ru-RU"/>
          </w:rPr>
          <w:t>Приказ МВД России от 24.03.2020 N 180 "О внесении изменений в приказ МВД России от 30 июля 2019 г. N 514" Зарегистрировано в Минюсте России 02.06.2020 N 58549.</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Внесены уточнения в административный регламент МВД России по осуществлению миграционного учета иностранных граждан и лиц без гражданства</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В частности, в новой редакции изложены форма заявления иностранного гражданина или лица без гражданства о регистрации по месту жительства и форма уведомления о прибытии иностранного гражданина или лица без гражданства в место пребывания.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Также скорректированы основания снятия иностранного гражданина с регистрации по месту жительства, регистрации по месту жительства, принятия решения о снятии иностранного гражданина с регистрации по месту жительства (во всех случаях включена отсылка на Федеральный закон от 25.07.2002 N 115-ФЗ "О правовом положении иностранных граждан в Российской Федерации").</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5" w:history="1">
        <w:r w:rsidR="00AE06F3" w:rsidRPr="0039307E">
          <w:rPr>
            <w:rFonts w:ascii="Times New Roman" w:eastAsia="Times New Roman" w:hAnsi="Times New Roman" w:cs="Times New Roman"/>
            <w:b/>
            <w:bCs/>
            <w:color w:val="1200D4"/>
            <w:spacing w:val="2"/>
            <w:sz w:val="28"/>
            <w:szCs w:val="28"/>
            <w:lang w:eastAsia="ru-RU"/>
          </w:rPr>
          <w:t>Постановление Правительства РФ от 30.05.2020 N 793 "О внесении изменений в Положение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lastRenderedPageBreak/>
        <w:t>С 1 января 2021 года вступает в силу порядок возмещения затрат на перевозку трупов и их частей</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Возмещение сумм, израсходованных физическими и (или) юридическими лицами на перевозку (транспортировку), производится с учетом фактических затрат, подтвержденных финансово-экономическим обоснованием расчета затрат.</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В случае осуществления перевозки (транспортировки) юридическим лицом финансово-экономическое обоснование расчета затрат должно быть подписано уполномоченным лицом и заверено печатью (при наличии) организации, а в случае осуществления перевозки (транспортировки) физическим лицом - подписано этим лицом.</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6" w:history="1">
        <w:r w:rsidR="00AE06F3" w:rsidRPr="0039307E">
          <w:rPr>
            <w:rFonts w:ascii="Times New Roman" w:eastAsia="Times New Roman" w:hAnsi="Times New Roman" w:cs="Times New Roman"/>
            <w:b/>
            <w:bCs/>
            <w:color w:val="1200D4"/>
            <w:spacing w:val="2"/>
            <w:sz w:val="28"/>
            <w:szCs w:val="28"/>
            <w:lang w:eastAsia="ru-RU"/>
          </w:rPr>
          <w:t>Федеральный закон от 08.06.2020 N 172-ФЗ "О внесении изменений в часть вторую Налогового кодекса Российской Федерации"</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Подписан закон о мерах по снижению налоговой нагрузки на налогоплательщиков в условиях сложной экономической ситуации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Законом предусматривается, в частности:</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xml:space="preserve">освобождение от НДС безвозмездной передачи имущества, используемого для предупреждения и предотвращения распространения, а также диагностики и лечения </w:t>
      </w:r>
      <w:proofErr w:type="spellStart"/>
      <w:r w:rsidRPr="00AE06F3">
        <w:rPr>
          <w:rFonts w:ascii="Times New Roman" w:eastAsia="Times New Roman" w:hAnsi="Times New Roman" w:cs="Times New Roman"/>
          <w:color w:val="000000"/>
          <w:spacing w:val="2"/>
          <w:sz w:val="28"/>
          <w:szCs w:val="28"/>
          <w:lang w:eastAsia="ru-RU"/>
        </w:rPr>
        <w:t>коронавирусной</w:t>
      </w:r>
      <w:proofErr w:type="spellEnd"/>
      <w:r w:rsidRPr="00AE06F3">
        <w:rPr>
          <w:rFonts w:ascii="Times New Roman" w:eastAsia="Times New Roman" w:hAnsi="Times New Roman" w:cs="Times New Roman"/>
          <w:color w:val="000000"/>
          <w:spacing w:val="2"/>
          <w:sz w:val="28"/>
          <w:szCs w:val="28"/>
          <w:lang w:eastAsia="ru-RU"/>
        </w:rPr>
        <w:t xml:space="preserve"> инфекции, при этом ранее принятый к вычету налог восстанавливать не потребуется;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возможность признания в расходах затрат на приобретение указанного выше имущества и переданного безвозмездно;</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освобождение от налогообложения доходов в виде списанной задолженности по кредитам, взятым на поддержку занятости, и начисленных по ним процентов;</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освобождение от НДФЛ доходов в виде денежной выплаты стимулирующего характера за особые условия труда и дополнительную нагрузку в условиях COVID-19, а также доходов в виде субсидии (гранта) в размере, соответствующем сумме уплаченного налога на профессиональный доход за 2019 год;</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снижение фиксированного размера страховых взносов на ОПС за 2020 год до 20 318 руб., а также снижение до 0% тарифов страховых взносов по соответствующему виду страхования в отношении выплат в пользу физлиц, начисленных за апрель - июнь 2020 года;</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освобождение ряда налогоплательщиков из пострадавших отраслей экономики от уплаты некоторых налогов (авансовых платежей) и страховых взносов за установленные периоды.</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Положения закона распространяются на правоотношения, возникшие с 1 января 2020 года, за исключением статьи 2, положения которой распространяются на правоотношения, возникшие с 1 апреля 2020 года.</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7" w:history="1">
        <w:r w:rsidR="00AE06F3" w:rsidRPr="0039307E">
          <w:rPr>
            <w:rFonts w:ascii="Times New Roman" w:eastAsia="Times New Roman" w:hAnsi="Times New Roman" w:cs="Times New Roman"/>
            <w:b/>
            <w:bCs/>
            <w:color w:val="1200D4"/>
            <w:spacing w:val="2"/>
            <w:sz w:val="28"/>
            <w:szCs w:val="28"/>
            <w:lang w:eastAsia="ru-RU"/>
          </w:rPr>
          <w:t>Постановление Правительства РФ от 10.06.2020 N 844 "О внесении изменений в некоторые акты Правительства Российской Федерации"</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Правительством РФ вводятся дополнительные меры поддержки безработных</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Определено, в числе прочего, что:</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lastRenderedPageBreak/>
        <w:t>- гражданам, которым пособие по безработице назначено в размере минимальной величины пособия по безработице, такое пособие за май - июль 2020 г. устанавливается в размере 4500 рублей;</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индивидуальным предпринимателям, прекратившим свою деятельность после 1 марта 2020 г. и признанным безработными, пособие по безработице устанавливается в размере 12130 рублей на срок, не превышающий 3 месяцев, но не позднее 1 октября 2020 г.;</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гражданам, признанным в установленном порядке безработными и имеющим детей в возрасте до 18 лет, размер пособия по безработице в июне - августе 2020 г. увеличивается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 гражданам, признанным безработными и утратившим после 1 марта 2020 г. право на получение пособия по безработице в связи с истечением установленного периода его выплаты, выплата пособия по безработице продлевается на срок, не превышающий 3 месяцев, но не позднее 1 октября 2020 г., в размере пособия по безработице, причитающегося гражданину на день окончания установленного периода его выплаты, но не выше максимальной величины пособия по безработице и не ниже минимальной величины пособия по безработице, действующих на день принятия решения о продлении периода выплаты.</w:t>
      </w:r>
    </w:p>
    <w:p w:rsidR="00AE06F3" w:rsidRPr="00AE06F3"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8" w:history="1">
        <w:r w:rsidR="00AE06F3" w:rsidRPr="0039307E">
          <w:rPr>
            <w:rFonts w:ascii="Times New Roman" w:eastAsia="Times New Roman" w:hAnsi="Times New Roman" w:cs="Times New Roman"/>
            <w:b/>
            <w:bCs/>
            <w:color w:val="1200D4"/>
            <w:spacing w:val="2"/>
            <w:sz w:val="28"/>
            <w:szCs w:val="28"/>
            <w:lang w:eastAsia="ru-RU"/>
          </w:rPr>
          <w:t>&lt;Письмо&gt; Минюста России от 05.06.2020 N 04-63793/20 &lt;О разъяснении правомерности осуществления банками списания денежных средств по исполнительным документам, предъявленным взыскателями, со счетов лиц, попавших под мораторий о возбуждении дел о банкротстве&gt;</w:t>
        </w:r>
      </w:hyperlink>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b/>
          <w:bCs/>
          <w:color w:val="000000"/>
          <w:spacing w:val="2"/>
          <w:sz w:val="28"/>
          <w:szCs w:val="28"/>
          <w:lang w:eastAsia="ru-RU"/>
        </w:rPr>
        <w:t>Введение в отношении должника моратория означает невозможность предъявления исполнительного документа в банк</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На основании Федерального закона "О несостоятельности (банкротстве)" в период действия моратория приостанавливаются исполнительные производства по имущественным взысканиям по требованиям, возникшим до введения моратория.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Банки и иные кредитные организации, в которых открыты счета должника, отнесены к числу лиц, на которых возложено совершение действий по исполнению исполнительных документов.</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AE06F3">
        <w:rPr>
          <w:rFonts w:ascii="Times New Roman" w:eastAsia="Times New Roman" w:hAnsi="Times New Roman" w:cs="Times New Roman"/>
          <w:color w:val="000000"/>
          <w:spacing w:val="2"/>
          <w:sz w:val="28"/>
          <w:szCs w:val="28"/>
          <w:lang w:eastAsia="ru-RU"/>
        </w:rPr>
        <w:t>Таким образом, введение в отношении должника моратория означает и невозможность получения взыскателем принудительного исполнения путем предъявления исполнительного документа непосредственно в банк (кредитную организацию) в порядке, установленном частью 1 статьи 8 Федерального закона от 02.10.2007 N 229-ФЗ "Об исполнительном производстве".</w:t>
      </w:r>
    </w:p>
    <w:p w:rsidR="0039307E" w:rsidRPr="0039307E"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19" w:history="1">
        <w:r w:rsidR="0039307E" w:rsidRPr="0039307E">
          <w:rPr>
            <w:rFonts w:ascii="Times New Roman" w:eastAsia="Times New Roman" w:hAnsi="Times New Roman" w:cs="Times New Roman"/>
            <w:b/>
            <w:bCs/>
            <w:color w:val="1200D4"/>
            <w:spacing w:val="2"/>
            <w:sz w:val="28"/>
            <w:szCs w:val="28"/>
            <w:lang w:eastAsia="ru-RU"/>
          </w:rPr>
          <w:t>Федеральный закон от 08.06.2020 N 174-ФЗ "О внесении изменений в Кодекс Российской Федерации об административных правонарушениях"</w:t>
        </w:r>
      </w:hyperlink>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b/>
          <w:bCs/>
          <w:color w:val="000000"/>
          <w:spacing w:val="2"/>
          <w:sz w:val="28"/>
          <w:szCs w:val="28"/>
          <w:lang w:eastAsia="ru-RU"/>
        </w:rPr>
        <w:lastRenderedPageBreak/>
        <w:t>Установлен особый порядок привлечения к административной ответственности сотрудников органов принудительного исполнения РФ</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Предусмотрено, что за административные правонарушения (за исключением отдельных административных правонарушений) указанные сотрудники несут дисциплинарную ответственность.</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К имеющим специальные звания сотрудникам не могут применяться административный арест и обязательные работы.</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Скорректирован перечень должностных лиц, уполномоченных рассматривать дела об административных правонарушениях от имени ФССП России.</w:t>
      </w:r>
    </w:p>
    <w:p w:rsidR="0039307E" w:rsidRPr="0039307E" w:rsidRDefault="00C83E3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hyperlink r:id="rId20" w:history="1">
        <w:r w:rsidR="0039307E" w:rsidRPr="0039307E">
          <w:rPr>
            <w:rFonts w:ascii="Times New Roman" w:eastAsia="Times New Roman" w:hAnsi="Times New Roman" w:cs="Times New Roman"/>
            <w:b/>
            <w:bCs/>
            <w:color w:val="1200D4"/>
            <w:spacing w:val="2"/>
            <w:sz w:val="28"/>
            <w:szCs w:val="28"/>
            <w:lang w:eastAsia="ru-RU"/>
          </w:rPr>
          <w:t>"Обзор судебной практики Верховного Суда Российской Федерации N 1 (2020)" (утв. Президиумом Верховного Суда РФ 10.06.2020)</w:t>
        </w:r>
      </w:hyperlink>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b/>
          <w:bCs/>
          <w:color w:val="000000"/>
          <w:spacing w:val="2"/>
          <w:sz w:val="28"/>
          <w:szCs w:val="28"/>
          <w:lang w:eastAsia="ru-RU"/>
        </w:rPr>
        <w:t>Президиум Верховного Суда РФ представил первый обзор судебной практики в 2020 году</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В Обзоре приведены следующие правовые позиции, в том числе:</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 xml:space="preserve">при назначении наказания лицу, признанному </w:t>
      </w:r>
      <w:proofErr w:type="gramStart"/>
      <w:r w:rsidRPr="0039307E">
        <w:rPr>
          <w:rFonts w:ascii="Times New Roman" w:eastAsia="Times New Roman" w:hAnsi="Times New Roman" w:cs="Times New Roman"/>
          <w:color w:val="000000"/>
          <w:spacing w:val="2"/>
          <w:sz w:val="28"/>
          <w:szCs w:val="28"/>
          <w:lang w:eastAsia="ru-RU"/>
        </w:rPr>
        <w:t>вердиктом присяжных заседателей</w:t>
      </w:r>
      <w:proofErr w:type="gramEnd"/>
      <w:r w:rsidRPr="0039307E">
        <w:rPr>
          <w:rFonts w:ascii="Times New Roman" w:eastAsia="Times New Roman" w:hAnsi="Times New Roman" w:cs="Times New Roman"/>
          <w:color w:val="000000"/>
          <w:spacing w:val="2"/>
          <w:sz w:val="28"/>
          <w:szCs w:val="28"/>
          <w:lang w:eastAsia="ru-RU"/>
        </w:rPr>
        <w:t xml:space="preserve"> заслуживающим снисхождения, отягчающие обстоятельства не учитываются;</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в случае, если умысел на хищение имущества потерпевшего возник после убийства, совершенного на почве личных неприязненных отношений, содеянное квалифицируется по совокупности преступлений;</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для признания договора дарения денежных средств заключенным в устной форме необходимо установить наличие реального факта передачи указанных денежных средств, а также наличие воли у дарителя на передачу денежных средств именно в дар;</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 xml:space="preserve">приобретенное либо сбереженное за счет другого лица без каких-либо на то оснований имущество является неосновательным обогащением и подлежит возврату, в том </w:t>
      </w:r>
      <w:proofErr w:type="gramStart"/>
      <w:r w:rsidRPr="0039307E">
        <w:rPr>
          <w:rFonts w:ascii="Times New Roman" w:eastAsia="Times New Roman" w:hAnsi="Times New Roman" w:cs="Times New Roman"/>
          <w:color w:val="000000"/>
          <w:spacing w:val="2"/>
          <w:sz w:val="28"/>
          <w:szCs w:val="28"/>
          <w:lang w:eastAsia="ru-RU"/>
        </w:rPr>
        <w:t>числе</w:t>
      </w:r>
      <w:proofErr w:type="gramEnd"/>
      <w:r w:rsidRPr="0039307E">
        <w:rPr>
          <w:rFonts w:ascii="Times New Roman" w:eastAsia="Times New Roman" w:hAnsi="Times New Roman" w:cs="Times New Roman"/>
          <w:color w:val="000000"/>
          <w:spacing w:val="2"/>
          <w:sz w:val="28"/>
          <w:szCs w:val="28"/>
          <w:lang w:eastAsia="ru-RU"/>
        </w:rPr>
        <w:t xml:space="preserve"> когда такое обогащение является результатом поведения самого потерпевшего;</w:t>
      </w:r>
    </w:p>
    <w:p w:rsidR="0039307E" w:rsidRPr="0039307E" w:rsidRDefault="0039307E"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t>индивидуальные предприниматели, не производящие выплаты и иные вознаграждения физическим лицам, применяющие как единый налог на вмененный доход, так и общую систему налогообложения по различным видам своей предпринимательской деятельности, имеют право на исчисление страховых взносов со своего дохода по той части деятельности, по которой применяется общая система налогообложения.</w:t>
      </w:r>
    </w:p>
    <w:p w:rsidR="00AE06F3" w:rsidRPr="00AE06F3" w:rsidRDefault="00AE06F3" w:rsidP="0021626C">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sidRPr="0039307E">
        <w:rPr>
          <w:rFonts w:ascii="Times New Roman" w:eastAsia="Times New Roman" w:hAnsi="Times New Roman" w:cs="Times New Roman"/>
          <w:color w:val="000000"/>
          <w:spacing w:val="2"/>
          <w:sz w:val="28"/>
          <w:szCs w:val="28"/>
          <w:lang w:eastAsia="ru-RU"/>
        </w:rPr>
        <w:br/>
      </w:r>
    </w:p>
    <w:sectPr w:rsidR="00AE06F3" w:rsidRPr="00AE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F3"/>
    <w:rsid w:val="0021626C"/>
    <w:rsid w:val="0039307E"/>
    <w:rsid w:val="005D59EA"/>
    <w:rsid w:val="00AE06F3"/>
    <w:rsid w:val="00C8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54145-DBCD-4F62-8155-62A50303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AE0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06F3"/>
    <w:rPr>
      <w:color w:val="0000FF"/>
      <w:u w:val="single"/>
    </w:rPr>
  </w:style>
  <w:style w:type="character" w:styleId="a4">
    <w:name w:val="Strong"/>
    <w:basedOn w:val="a0"/>
    <w:uiPriority w:val="22"/>
    <w:qFormat/>
    <w:rsid w:val="00AE06F3"/>
    <w:rPr>
      <w:b/>
      <w:bCs/>
    </w:rPr>
  </w:style>
  <w:style w:type="paragraph" w:styleId="a5">
    <w:name w:val="Normal (Web)"/>
    <w:basedOn w:val="a"/>
    <w:uiPriority w:val="99"/>
    <w:semiHidden/>
    <w:unhideWhenUsed/>
    <w:rsid w:val="00AE0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392">
      <w:bodyDiv w:val="1"/>
      <w:marLeft w:val="0"/>
      <w:marRight w:val="0"/>
      <w:marTop w:val="0"/>
      <w:marBottom w:val="0"/>
      <w:divBdr>
        <w:top w:val="none" w:sz="0" w:space="0" w:color="auto"/>
        <w:left w:val="none" w:sz="0" w:space="0" w:color="auto"/>
        <w:bottom w:val="none" w:sz="0" w:space="0" w:color="auto"/>
        <w:right w:val="none" w:sz="0" w:space="0" w:color="auto"/>
      </w:divBdr>
    </w:div>
    <w:div w:id="477302866">
      <w:bodyDiv w:val="1"/>
      <w:marLeft w:val="0"/>
      <w:marRight w:val="0"/>
      <w:marTop w:val="0"/>
      <w:marBottom w:val="0"/>
      <w:divBdr>
        <w:top w:val="none" w:sz="0" w:space="0" w:color="auto"/>
        <w:left w:val="none" w:sz="0" w:space="0" w:color="auto"/>
        <w:bottom w:val="none" w:sz="0" w:space="0" w:color="auto"/>
        <w:right w:val="none" w:sz="0" w:space="0" w:color="auto"/>
      </w:divBdr>
    </w:div>
    <w:div w:id="518473828">
      <w:bodyDiv w:val="1"/>
      <w:marLeft w:val="0"/>
      <w:marRight w:val="0"/>
      <w:marTop w:val="0"/>
      <w:marBottom w:val="0"/>
      <w:divBdr>
        <w:top w:val="none" w:sz="0" w:space="0" w:color="auto"/>
        <w:left w:val="none" w:sz="0" w:space="0" w:color="auto"/>
        <w:bottom w:val="none" w:sz="0" w:space="0" w:color="auto"/>
        <w:right w:val="none" w:sz="0" w:space="0" w:color="auto"/>
      </w:divBdr>
    </w:div>
    <w:div w:id="531117925">
      <w:bodyDiv w:val="1"/>
      <w:marLeft w:val="0"/>
      <w:marRight w:val="0"/>
      <w:marTop w:val="0"/>
      <w:marBottom w:val="0"/>
      <w:divBdr>
        <w:top w:val="none" w:sz="0" w:space="0" w:color="auto"/>
        <w:left w:val="none" w:sz="0" w:space="0" w:color="auto"/>
        <w:bottom w:val="none" w:sz="0" w:space="0" w:color="auto"/>
        <w:right w:val="none" w:sz="0" w:space="0" w:color="auto"/>
      </w:divBdr>
    </w:div>
    <w:div w:id="636302834">
      <w:bodyDiv w:val="1"/>
      <w:marLeft w:val="0"/>
      <w:marRight w:val="0"/>
      <w:marTop w:val="0"/>
      <w:marBottom w:val="0"/>
      <w:divBdr>
        <w:top w:val="none" w:sz="0" w:space="0" w:color="auto"/>
        <w:left w:val="none" w:sz="0" w:space="0" w:color="auto"/>
        <w:bottom w:val="none" w:sz="0" w:space="0" w:color="auto"/>
        <w:right w:val="none" w:sz="0" w:space="0" w:color="auto"/>
      </w:divBdr>
    </w:div>
    <w:div w:id="720060344">
      <w:bodyDiv w:val="1"/>
      <w:marLeft w:val="0"/>
      <w:marRight w:val="0"/>
      <w:marTop w:val="0"/>
      <w:marBottom w:val="0"/>
      <w:divBdr>
        <w:top w:val="none" w:sz="0" w:space="0" w:color="auto"/>
        <w:left w:val="none" w:sz="0" w:space="0" w:color="auto"/>
        <w:bottom w:val="none" w:sz="0" w:space="0" w:color="auto"/>
        <w:right w:val="none" w:sz="0" w:space="0" w:color="auto"/>
      </w:divBdr>
    </w:div>
    <w:div w:id="747070544">
      <w:bodyDiv w:val="1"/>
      <w:marLeft w:val="0"/>
      <w:marRight w:val="0"/>
      <w:marTop w:val="0"/>
      <w:marBottom w:val="0"/>
      <w:divBdr>
        <w:top w:val="none" w:sz="0" w:space="0" w:color="auto"/>
        <w:left w:val="none" w:sz="0" w:space="0" w:color="auto"/>
        <w:bottom w:val="none" w:sz="0" w:space="0" w:color="auto"/>
        <w:right w:val="none" w:sz="0" w:space="0" w:color="auto"/>
      </w:divBdr>
    </w:div>
    <w:div w:id="894122877">
      <w:bodyDiv w:val="1"/>
      <w:marLeft w:val="0"/>
      <w:marRight w:val="0"/>
      <w:marTop w:val="0"/>
      <w:marBottom w:val="0"/>
      <w:divBdr>
        <w:top w:val="none" w:sz="0" w:space="0" w:color="auto"/>
        <w:left w:val="none" w:sz="0" w:space="0" w:color="auto"/>
        <w:bottom w:val="none" w:sz="0" w:space="0" w:color="auto"/>
        <w:right w:val="none" w:sz="0" w:space="0" w:color="auto"/>
      </w:divBdr>
    </w:div>
    <w:div w:id="954360933">
      <w:bodyDiv w:val="1"/>
      <w:marLeft w:val="0"/>
      <w:marRight w:val="0"/>
      <w:marTop w:val="0"/>
      <w:marBottom w:val="0"/>
      <w:divBdr>
        <w:top w:val="none" w:sz="0" w:space="0" w:color="auto"/>
        <w:left w:val="none" w:sz="0" w:space="0" w:color="auto"/>
        <w:bottom w:val="none" w:sz="0" w:space="0" w:color="auto"/>
        <w:right w:val="none" w:sz="0" w:space="0" w:color="auto"/>
      </w:divBdr>
    </w:div>
    <w:div w:id="1339113625">
      <w:bodyDiv w:val="1"/>
      <w:marLeft w:val="0"/>
      <w:marRight w:val="0"/>
      <w:marTop w:val="0"/>
      <w:marBottom w:val="0"/>
      <w:divBdr>
        <w:top w:val="none" w:sz="0" w:space="0" w:color="auto"/>
        <w:left w:val="none" w:sz="0" w:space="0" w:color="auto"/>
        <w:bottom w:val="none" w:sz="0" w:space="0" w:color="auto"/>
        <w:right w:val="none" w:sz="0" w:space="0" w:color="auto"/>
      </w:divBdr>
    </w:div>
    <w:div w:id="1347974384">
      <w:bodyDiv w:val="1"/>
      <w:marLeft w:val="0"/>
      <w:marRight w:val="0"/>
      <w:marTop w:val="0"/>
      <w:marBottom w:val="0"/>
      <w:divBdr>
        <w:top w:val="none" w:sz="0" w:space="0" w:color="auto"/>
        <w:left w:val="none" w:sz="0" w:space="0" w:color="auto"/>
        <w:bottom w:val="none" w:sz="0" w:space="0" w:color="auto"/>
        <w:right w:val="none" w:sz="0" w:space="0" w:color="auto"/>
      </w:divBdr>
    </w:div>
    <w:div w:id="1449660755">
      <w:bodyDiv w:val="1"/>
      <w:marLeft w:val="0"/>
      <w:marRight w:val="0"/>
      <w:marTop w:val="0"/>
      <w:marBottom w:val="0"/>
      <w:divBdr>
        <w:top w:val="none" w:sz="0" w:space="0" w:color="auto"/>
        <w:left w:val="none" w:sz="0" w:space="0" w:color="auto"/>
        <w:bottom w:val="none" w:sz="0" w:space="0" w:color="auto"/>
        <w:right w:val="none" w:sz="0" w:space="0" w:color="auto"/>
      </w:divBdr>
    </w:div>
    <w:div w:id="1748067289">
      <w:bodyDiv w:val="1"/>
      <w:marLeft w:val="0"/>
      <w:marRight w:val="0"/>
      <w:marTop w:val="0"/>
      <w:marBottom w:val="0"/>
      <w:divBdr>
        <w:top w:val="none" w:sz="0" w:space="0" w:color="auto"/>
        <w:left w:val="none" w:sz="0" w:space="0" w:color="auto"/>
        <w:bottom w:val="none" w:sz="0" w:space="0" w:color="auto"/>
        <w:right w:val="none" w:sz="0" w:space="0" w:color="auto"/>
      </w:divBdr>
    </w:div>
    <w:div w:id="1759252491">
      <w:bodyDiv w:val="1"/>
      <w:marLeft w:val="0"/>
      <w:marRight w:val="0"/>
      <w:marTop w:val="0"/>
      <w:marBottom w:val="0"/>
      <w:divBdr>
        <w:top w:val="none" w:sz="0" w:space="0" w:color="auto"/>
        <w:left w:val="none" w:sz="0" w:space="0" w:color="auto"/>
        <w:bottom w:val="none" w:sz="0" w:space="0" w:color="auto"/>
        <w:right w:val="none" w:sz="0" w:space="0" w:color="auto"/>
      </w:divBdr>
    </w:div>
    <w:div w:id="1946767465">
      <w:bodyDiv w:val="1"/>
      <w:marLeft w:val="0"/>
      <w:marRight w:val="0"/>
      <w:marTop w:val="0"/>
      <w:marBottom w:val="0"/>
      <w:divBdr>
        <w:top w:val="none" w:sz="0" w:space="0" w:color="auto"/>
        <w:left w:val="none" w:sz="0" w:space="0" w:color="auto"/>
        <w:bottom w:val="none" w:sz="0" w:space="0" w:color="auto"/>
        <w:right w:val="none" w:sz="0" w:space="0" w:color="auto"/>
      </w:divBdr>
    </w:div>
    <w:div w:id="2045867904">
      <w:bodyDiv w:val="1"/>
      <w:marLeft w:val="0"/>
      <w:marRight w:val="0"/>
      <w:marTop w:val="0"/>
      <w:marBottom w:val="0"/>
      <w:divBdr>
        <w:top w:val="none" w:sz="0" w:space="0" w:color="auto"/>
        <w:left w:val="none" w:sz="0" w:space="0" w:color="auto"/>
        <w:bottom w:val="none" w:sz="0" w:space="0" w:color="auto"/>
        <w:right w:val="none" w:sz="0" w:space="0" w:color="auto"/>
      </w:divBdr>
    </w:div>
    <w:div w:id="20975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3871/" TargetMode="External"/><Relationship Id="rId13" Type="http://schemas.openxmlformats.org/officeDocument/2006/relationships/hyperlink" Target="http://www.consultant.ru/document/cons_doc_LAW_354082/" TargetMode="External"/><Relationship Id="rId18" Type="http://schemas.openxmlformats.org/officeDocument/2006/relationships/hyperlink" Target="http://www.consultant.ru/document/cons_doc_LAW_35446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353963/" TargetMode="External"/><Relationship Id="rId12" Type="http://schemas.openxmlformats.org/officeDocument/2006/relationships/hyperlink" Target="http://www.consultant.ru/document/cons_doc_LAW_353934/" TargetMode="External"/><Relationship Id="rId17" Type="http://schemas.openxmlformats.org/officeDocument/2006/relationships/hyperlink" Target="http://www.consultant.ru/document/cons_doc_LAW_354857/" TargetMode="External"/><Relationship Id="rId2" Type="http://schemas.openxmlformats.org/officeDocument/2006/relationships/settings" Target="settings.xml"/><Relationship Id="rId16" Type="http://schemas.openxmlformats.org/officeDocument/2006/relationships/hyperlink" Target="http://www.consultant.ru/document/cons_doc_LAW_354470/" TargetMode="External"/><Relationship Id="rId20" Type="http://schemas.openxmlformats.org/officeDocument/2006/relationships/hyperlink" Target="http://www.consultant.ru/document/cons_doc_LAW_354704/" TargetMode="External"/><Relationship Id="rId1" Type="http://schemas.openxmlformats.org/officeDocument/2006/relationships/styles" Target="styles.xml"/><Relationship Id="rId6" Type="http://schemas.openxmlformats.org/officeDocument/2006/relationships/hyperlink" Target="http://www.consultant.ru/document/cons_doc_LAW_353961/" TargetMode="External"/><Relationship Id="rId11" Type="http://schemas.openxmlformats.org/officeDocument/2006/relationships/hyperlink" Target="http://www.consultant.ru/document/cons_doc_LAW_353937/" TargetMode="External"/><Relationship Id="rId5" Type="http://schemas.openxmlformats.org/officeDocument/2006/relationships/hyperlink" Target="http://www.consultant.ru/document/cons_doc_LAW_353962/" TargetMode="External"/><Relationship Id="rId15" Type="http://schemas.openxmlformats.org/officeDocument/2006/relationships/hyperlink" Target="http://www.consultant.ru/document/cons_doc_LAW_354047/" TargetMode="External"/><Relationship Id="rId10" Type="http://schemas.openxmlformats.org/officeDocument/2006/relationships/hyperlink" Target="http://www.consultant.ru/document/cons_doc_LAW_353935/" TargetMode="External"/><Relationship Id="rId19" Type="http://schemas.openxmlformats.org/officeDocument/2006/relationships/hyperlink" Target="http://www.consultant.ru/document/cons_doc_LAW_354475/" TargetMode="External"/><Relationship Id="rId4" Type="http://schemas.openxmlformats.org/officeDocument/2006/relationships/hyperlink" Target="http://www.consultant.ru/document/cons_doc_LAW_353869/" TargetMode="External"/><Relationship Id="rId9" Type="http://schemas.openxmlformats.org/officeDocument/2006/relationships/hyperlink" Target="http://www.consultant.ru/document/cons_doc_LAW_353873/" TargetMode="External"/><Relationship Id="rId14" Type="http://schemas.openxmlformats.org/officeDocument/2006/relationships/hyperlink" Target="http://www.consultant.ru/document/cons_doc_LAW_3541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10</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Пятницкая Мария Андреевна</cp:lastModifiedBy>
  <cp:revision>3</cp:revision>
  <dcterms:created xsi:type="dcterms:W3CDTF">2020-06-14T18:05:00Z</dcterms:created>
  <dcterms:modified xsi:type="dcterms:W3CDTF">2020-06-15T08:26:00Z</dcterms:modified>
</cp:coreProperties>
</file>